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bookmarkStart w:id="0" w:name="_GoBack"/>
      <w:bookmarkEnd w:id="0"/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>c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uatro de enero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AC1F24" w:rsidRPr="00D7336A" w:rsidRDefault="00AC1F24" w:rsidP="00FF56CF">
      <w:pPr>
        <w:tabs>
          <w:tab w:val="left" w:pos="6840"/>
        </w:tabs>
        <w:spacing w:after="0" w:line="360" w:lineRule="auto"/>
        <w:ind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Pr="00D7336A" w:rsidRDefault="0038176B" w:rsidP="00977800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Pr="00D7336A" w:rsidRDefault="001A14C5" w:rsidP="005A774A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322003" w:rsidRPr="00F02DDE" w:rsidRDefault="00322003" w:rsidP="005A774A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2"/>
          <w:szCs w:val="22"/>
        </w:rPr>
      </w:pPr>
      <w:r w:rsidRPr="00F02DDE">
        <w:rPr>
          <w:rFonts w:cs="Arial"/>
          <w:i/>
          <w:color w:val="4BACC6" w:themeColor="accent5"/>
          <w:sz w:val="22"/>
          <w:szCs w:val="22"/>
        </w:rPr>
        <w:t>“…</w:t>
      </w:r>
      <w:r w:rsidR="0036232D" w:rsidRPr="00F02DDE">
        <w:rPr>
          <w:rFonts w:cs="Arial"/>
          <w:i/>
          <w:color w:val="4BACC6" w:themeColor="accent5"/>
          <w:sz w:val="22"/>
          <w:szCs w:val="22"/>
        </w:rPr>
        <w:t>6</w:t>
      </w:r>
      <w:r w:rsidRPr="00F02DDE">
        <w:rPr>
          <w:rFonts w:cs="Arial"/>
          <w:i/>
          <w:color w:val="4BACC6" w:themeColor="accent5"/>
          <w:sz w:val="22"/>
          <w:szCs w:val="22"/>
        </w:rPr>
        <w:t>.</w:t>
      </w:r>
      <w:r w:rsidR="00E44B4D" w:rsidRPr="00F02DDE">
        <w:rPr>
          <w:rFonts w:cs="Arial"/>
          <w:i/>
          <w:color w:val="4BACC6" w:themeColor="accent5"/>
          <w:sz w:val="22"/>
          <w:szCs w:val="22"/>
        </w:rPr>
        <w:t>1</w:t>
      </w:r>
      <w:r w:rsidRPr="00F02DDE">
        <w:rPr>
          <w:rFonts w:cs="Arial"/>
          <w:i/>
          <w:color w:val="4BACC6" w:themeColor="accent5"/>
          <w:sz w:val="22"/>
          <w:szCs w:val="22"/>
        </w:rPr>
        <w:t xml:space="preserve">. </w:t>
      </w:r>
      <w:r w:rsidR="00E44B4D" w:rsidRPr="00F02DDE">
        <w:rPr>
          <w:rFonts w:cs="Arial"/>
          <w:i/>
          <w:color w:val="4BACC6" w:themeColor="accent5"/>
          <w:sz w:val="22"/>
          <w:szCs w:val="22"/>
        </w:rPr>
        <w:t>Efectos de resolución</w:t>
      </w:r>
      <w:r w:rsidRPr="00F02DDE">
        <w:rPr>
          <w:rFonts w:cs="Arial"/>
          <w:i/>
          <w:color w:val="4BACC6" w:themeColor="accent5"/>
          <w:sz w:val="22"/>
          <w:szCs w:val="22"/>
        </w:rPr>
        <w:t>.</w:t>
      </w:r>
    </w:p>
    <w:p w:rsidR="00322003" w:rsidRPr="00F02DDE" w:rsidRDefault="00322003" w:rsidP="005A774A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2"/>
          <w:szCs w:val="22"/>
        </w:rPr>
      </w:pPr>
    </w:p>
    <w:p w:rsidR="00322003" w:rsidRPr="00F02DDE" w:rsidRDefault="0036232D" w:rsidP="005A774A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2"/>
          <w:szCs w:val="22"/>
        </w:rPr>
      </w:pPr>
      <w:r w:rsidRPr="00F02DDE">
        <w:rPr>
          <w:rFonts w:cs="Arial"/>
          <w:i/>
          <w:color w:val="4BACC6" w:themeColor="accent5"/>
          <w:sz w:val="22"/>
          <w:szCs w:val="22"/>
        </w:rPr>
        <w:t xml:space="preserve">- </w:t>
      </w:r>
      <w:r w:rsidR="00E44B4D" w:rsidRPr="00F02DDE">
        <w:rPr>
          <w:rFonts w:cs="Arial"/>
          <w:i/>
          <w:color w:val="4BACC6" w:themeColor="accent5"/>
          <w:sz w:val="22"/>
          <w:szCs w:val="22"/>
        </w:rPr>
        <w:t xml:space="preserve">Por lo </w:t>
      </w:r>
      <w:r w:rsidRPr="00F02DDE">
        <w:rPr>
          <w:rFonts w:cs="Arial"/>
          <w:i/>
          <w:color w:val="4BACC6" w:themeColor="accent5"/>
          <w:sz w:val="22"/>
          <w:szCs w:val="22"/>
        </w:rPr>
        <w:t>anterior</w:t>
      </w:r>
      <w:r w:rsidR="00E44B4D" w:rsidRPr="00F02DDE">
        <w:rPr>
          <w:rFonts w:cs="Arial"/>
          <w:i/>
          <w:color w:val="4BACC6" w:themeColor="accent5"/>
          <w:sz w:val="22"/>
          <w:szCs w:val="22"/>
        </w:rPr>
        <w:t xml:space="preserve">, </w:t>
      </w:r>
      <w:r w:rsidRPr="00F02DDE">
        <w:rPr>
          <w:rFonts w:cs="Arial"/>
          <w:i/>
          <w:color w:val="4BACC6" w:themeColor="accent5"/>
          <w:sz w:val="22"/>
          <w:szCs w:val="22"/>
        </w:rPr>
        <w:t xml:space="preserve">lo procedente es que esta Comisión Estatal de Garantía de Acceso a la Información Pública </w:t>
      </w:r>
      <w:r w:rsidR="00286EF5" w:rsidRPr="00F02DDE">
        <w:rPr>
          <w:rFonts w:cs="Arial"/>
          <w:i/>
          <w:color w:val="4BACC6" w:themeColor="accent5"/>
          <w:sz w:val="22"/>
          <w:szCs w:val="22"/>
        </w:rPr>
        <w:t xml:space="preserve">de conformidad </w:t>
      </w:r>
      <w:r w:rsidR="00467AA8" w:rsidRPr="00F02DDE">
        <w:rPr>
          <w:rFonts w:cs="Arial"/>
          <w:i/>
          <w:color w:val="4BACC6" w:themeColor="accent5"/>
          <w:sz w:val="22"/>
          <w:szCs w:val="22"/>
        </w:rPr>
        <w:t>con</w:t>
      </w:r>
      <w:r w:rsidR="00286EF5" w:rsidRPr="00F02DDE">
        <w:rPr>
          <w:rFonts w:cs="Arial"/>
          <w:i/>
          <w:color w:val="4BACC6" w:themeColor="accent5"/>
          <w:sz w:val="22"/>
          <w:szCs w:val="22"/>
        </w:rPr>
        <w:t xml:space="preserve"> el </w:t>
      </w:r>
      <w:r w:rsidR="00467AA8" w:rsidRPr="00F02DDE">
        <w:rPr>
          <w:rFonts w:cs="Arial"/>
          <w:i/>
          <w:color w:val="4BACC6" w:themeColor="accent5"/>
          <w:sz w:val="22"/>
          <w:szCs w:val="22"/>
        </w:rPr>
        <w:t>artículo</w:t>
      </w:r>
      <w:r w:rsidR="00286EF5" w:rsidRPr="00F02DDE">
        <w:rPr>
          <w:rFonts w:cs="Arial"/>
          <w:i/>
          <w:color w:val="4BACC6" w:themeColor="accent5"/>
          <w:sz w:val="22"/>
          <w:szCs w:val="22"/>
        </w:rPr>
        <w:t xml:space="preserve"> 175, fracción lll de la Ley de Transparencia </w:t>
      </w:r>
      <w:r w:rsidR="00467AA8" w:rsidRPr="00F02DDE">
        <w:rPr>
          <w:rFonts w:cs="Arial"/>
          <w:i/>
          <w:color w:val="4BACC6" w:themeColor="accent5"/>
          <w:sz w:val="22"/>
          <w:szCs w:val="22"/>
        </w:rPr>
        <w:t xml:space="preserve">y Acceso a la Información </w:t>
      </w:r>
      <w:r w:rsidR="00322003" w:rsidRPr="00F02DDE">
        <w:rPr>
          <w:rFonts w:cs="Arial"/>
          <w:i/>
          <w:color w:val="4BACC6" w:themeColor="accent5"/>
          <w:sz w:val="22"/>
          <w:szCs w:val="22"/>
        </w:rPr>
        <w:t>P</w:t>
      </w:r>
      <w:r w:rsidR="00467AA8" w:rsidRPr="00F02DDE">
        <w:rPr>
          <w:rFonts w:cs="Arial"/>
          <w:i/>
          <w:color w:val="4BACC6" w:themeColor="accent5"/>
          <w:sz w:val="22"/>
          <w:szCs w:val="22"/>
        </w:rPr>
        <w:t xml:space="preserve">ública del Estado </w:t>
      </w:r>
      <w:r w:rsidRPr="00F02DDE">
        <w:rPr>
          <w:rFonts w:cs="Arial"/>
          <w:b/>
          <w:i/>
          <w:color w:val="4BACC6" w:themeColor="accent5"/>
          <w:sz w:val="22"/>
          <w:szCs w:val="22"/>
        </w:rPr>
        <w:t>MODIFICA</w:t>
      </w:r>
      <w:r w:rsidR="00467AA8" w:rsidRPr="00F02DDE">
        <w:rPr>
          <w:rFonts w:cs="Arial"/>
          <w:b/>
          <w:i/>
          <w:color w:val="4BACC6" w:themeColor="accent5"/>
          <w:sz w:val="22"/>
          <w:szCs w:val="22"/>
        </w:rPr>
        <w:t xml:space="preserve"> </w:t>
      </w:r>
      <w:r w:rsidR="00467AA8" w:rsidRPr="00F02DDE">
        <w:rPr>
          <w:rFonts w:cs="Arial"/>
          <w:i/>
          <w:color w:val="4BACC6" w:themeColor="accent5"/>
          <w:sz w:val="22"/>
          <w:szCs w:val="22"/>
        </w:rPr>
        <w:t>la respuesta</w:t>
      </w:r>
      <w:r w:rsidR="00E44B4D" w:rsidRPr="00F02DDE">
        <w:rPr>
          <w:rFonts w:cs="Arial"/>
          <w:i/>
          <w:color w:val="4BACC6" w:themeColor="accent5"/>
          <w:sz w:val="22"/>
          <w:szCs w:val="22"/>
        </w:rPr>
        <w:t xml:space="preserve"> proporcionada </w:t>
      </w:r>
      <w:r w:rsidR="00322003" w:rsidRPr="00F02DDE">
        <w:rPr>
          <w:rFonts w:cs="Arial"/>
          <w:i/>
          <w:color w:val="4BACC6" w:themeColor="accent5"/>
          <w:sz w:val="22"/>
          <w:szCs w:val="22"/>
        </w:rPr>
        <w:t>por el ente obligado y</w:t>
      </w:r>
      <w:r w:rsidRPr="00F02DDE">
        <w:rPr>
          <w:rFonts w:cs="Arial"/>
          <w:i/>
          <w:color w:val="4BACC6" w:themeColor="accent5"/>
          <w:sz w:val="22"/>
          <w:szCs w:val="22"/>
        </w:rPr>
        <w:t>, éste emita otra en la que se le permita el acceso a la información al inconforme sobre</w:t>
      </w:r>
      <w:r w:rsidR="00467AA8" w:rsidRPr="00F02DDE">
        <w:rPr>
          <w:rFonts w:cs="Arial"/>
          <w:i/>
          <w:color w:val="4BACC6" w:themeColor="accent5"/>
          <w:sz w:val="22"/>
          <w:szCs w:val="22"/>
        </w:rPr>
        <w:t>:</w:t>
      </w:r>
    </w:p>
    <w:p w:rsidR="00322003" w:rsidRPr="00F02DDE" w:rsidRDefault="00322003" w:rsidP="005A774A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2"/>
          <w:szCs w:val="22"/>
        </w:rPr>
      </w:pPr>
    </w:p>
    <w:p w:rsidR="007B520C" w:rsidRPr="00F02DDE" w:rsidRDefault="00E44B4D" w:rsidP="00E44B4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2"/>
          <w:szCs w:val="22"/>
        </w:rPr>
      </w:pPr>
      <w:r w:rsidRPr="00F02DDE">
        <w:rPr>
          <w:rFonts w:cs="Arial"/>
          <w:i/>
          <w:color w:val="4BACC6" w:themeColor="accent5"/>
          <w:sz w:val="22"/>
          <w:szCs w:val="22"/>
        </w:rPr>
        <w:t xml:space="preserve">- </w:t>
      </w:r>
      <w:r w:rsidR="00F341B8" w:rsidRPr="00F02DDE">
        <w:rPr>
          <w:rFonts w:cs="Arial"/>
          <w:i/>
          <w:color w:val="4BACC6" w:themeColor="accent5"/>
          <w:sz w:val="22"/>
          <w:szCs w:val="22"/>
        </w:rPr>
        <w:t>Los programas operativos anuales de los periodos 2014 al 2017 de las áreas o unidades del H. Ayuntamiento de Ciudad Fernández, San Luis Potosí.</w:t>
      </w:r>
      <w:r w:rsidR="00322003" w:rsidRPr="00F02DDE">
        <w:rPr>
          <w:rFonts w:cs="Arial"/>
          <w:i/>
          <w:color w:val="4BACC6" w:themeColor="accent5"/>
          <w:sz w:val="22"/>
          <w:szCs w:val="22"/>
        </w:rPr>
        <w:t>”</w:t>
      </w:r>
      <w:r w:rsidR="00467AA8" w:rsidRPr="00F02DDE">
        <w:rPr>
          <w:rFonts w:cs="Arial"/>
          <w:i/>
          <w:color w:val="4BACC6" w:themeColor="accent5"/>
          <w:sz w:val="22"/>
          <w:szCs w:val="22"/>
        </w:rPr>
        <w:t xml:space="preserve"> 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 xml:space="preserve"> oficio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E12808">
        <w:rPr>
          <w:rFonts w:ascii="Arial" w:hAnsi="Arial" w:cs="Arial"/>
          <w:color w:val="4BACC6" w:themeColor="accent5"/>
          <w:sz w:val="24"/>
          <w:szCs w:val="24"/>
        </w:rPr>
        <w:t>número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F341B8">
        <w:rPr>
          <w:rFonts w:ascii="Arial" w:hAnsi="Arial" w:cs="Arial"/>
          <w:color w:val="4BACC6" w:themeColor="accent5"/>
          <w:sz w:val="24"/>
          <w:szCs w:val="24"/>
        </w:rPr>
        <w:t>1590/2015-2018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y de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fe</w:t>
      </w:r>
      <w:r w:rsidR="00F341B8">
        <w:rPr>
          <w:rFonts w:ascii="Arial" w:hAnsi="Arial" w:cs="Arial"/>
          <w:color w:val="4BACC6" w:themeColor="accent5"/>
          <w:sz w:val="24"/>
          <w:szCs w:val="24"/>
        </w:rPr>
        <w:t>chado el veintiséis de junio de dos mil diecisiete y recibido en este órgano colegiado el treinta del mismo mes y año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con </w:t>
      </w:r>
      <w:r w:rsidR="00F341B8">
        <w:rPr>
          <w:rFonts w:ascii="Arial" w:hAnsi="Arial" w:cs="Arial"/>
          <w:color w:val="4BACC6" w:themeColor="accent5"/>
          <w:sz w:val="24"/>
          <w:szCs w:val="24"/>
        </w:rPr>
        <w:t>11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s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5A774A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6569DD" w:rsidRDefault="00E12808" w:rsidP="00D11CA5">
      <w:pPr>
        <w:spacing w:after="0" w:line="240" w:lineRule="auto"/>
        <w:jc w:val="both"/>
        <w:rPr>
          <w:rFonts w:ascii="Arial" w:hAnsi="Arial" w:cs="Arial"/>
          <w:i/>
          <w:color w:val="4BACC6" w:themeColor="accent5"/>
        </w:rPr>
      </w:pPr>
      <w:r w:rsidRPr="006569DD">
        <w:rPr>
          <w:rFonts w:ascii="Arial" w:hAnsi="Arial" w:cs="Arial"/>
          <w:i/>
          <w:color w:val="4BACC6" w:themeColor="accent5"/>
        </w:rPr>
        <w:t xml:space="preserve"> </w:t>
      </w:r>
      <w:r w:rsidR="00FD0D01">
        <w:rPr>
          <w:rFonts w:ascii="Arial" w:hAnsi="Arial" w:cs="Arial"/>
          <w:i/>
          <w:color w:val="4BACC6" w:themeColor="accent5"/>
        </w:rPr>
        <w:tab/>
      </w:r>
      <w:r w:rsidR="00D11CA5" w:rsidRPr="006569DD">
        <w:rPr>
          <w:rFonts w:ascii="Arial" w:hAnsi="Arial" w:cs="Arial"/>
          <w:i/>
          <w:color w:val="4BACC6" w:themeColor="accent5"/>
        </w:rPr>
        <w:t>[…]</w:t>
      </w:r>
      <w:r w:rsidR="00810456" w:rsidRPr="006569DD">
        <w:rPr>
          <w:rFonts w:ascii="Arial" w:hAnsi="Arial" w:cs="Arial"/>
          <w:i/>
          <w:color w:val="4BACC6" w:themeColor="accent5"/>
        </w:rPr>
        <w:t xml:space="preserve"> </w:t>
      </w:r>
      <w:r w:rsidR="00FD0D01">
        <w:rPr>
          <w:rFonts w:ascii="Arial" w:hAnsi="Arial" w:cs="Arial"/>
          <w:i/>
          <w:color w:val="4BACC6" w:themeColor="accent5"/>
        </w:rPr>
        <w:t xml:space="preserve">en atención a la notificación recibida en las oficinas administrativas de este H. Ayunta miento de Ciudad Fernández con fecha 12 de Junio de 2017 en relación a las constancias que integran el recurso de revisión ALT/1277/2017, ALT/1278/2017 y RR103/2017-1 PLATAFORMA de manera conjunta mediante el presente ocurso se da cumplimiento en tiempo y forma a lo requerido en la notificación en mención bajo los siguientes términos: </w:t>
      </w:r>
      <w:r w:rsidR="00FD0D01" w:rsidRPr="006569DD">
        <w:rPr>
          <w:rFonts w:ascii="Arial" w:hAnsi="Arial" w:cs="Arial"/>
          <w:i/>
          <w:color w:val="4BACC6" w:themeColor="accent5"/>
        </w:rPr>
        <w:t>[…]</w:t>
      </w:r>
    </w:p>
    <w:p w:rsidR="00D21862" w:rsidRPr="00D7336A" w:rsidRDefault="00D21862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616C0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FD0D01">
        <w:rPr>
          <w:rFonts w:cs="Arial"/>
          <w:color w:val="4BACC6" w:themeColor="accent5"/>
          <w:sz w:val="24"/>
          <w:szCs w:val="24"/>
        </w:rPr>
        <w:t>66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467AA8">
        <w:rPr>
          <w:rFonts w:cs="Arial"/>
          <w:color w:val="4BACC6" w:themeColor="accent5"/>
          <w:sz w:val="24"/>
          <w:szCs w:val="24"/>
        </w:rPr>
        <w:t>a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FD0D01">
        <w:rPr>
          <w:rFonts w:cs="Arial"/>
          <w:color w:val="4BACC6" w:themeColor="accent5"/>
          <w:sz w:val="24"/>
          <w:szCs w:val="24"/>
        </w:rPr>
        <w:t>79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de autos, se encuentra la información que fuera enviada al recurrente, mismos que por economía procesal, se tienen por reproducidos como si a la letra se insertasen, y </w:t>
      </w:r>
      <w:r w:rsidR="00467AA8">
        <w:rPr>
          <w:rFonts w:cs="Arial"/>
          <w:color w:val="4BACC6" w:themeColor="accent5"/>
          <w:sz w:val="24"/>
          <w:szCs w:val="24"/>
        </w:rPr>
        <w:t>en el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que consta</w:t>
      </w:r>
      <w:r w:rsidR="00977800">
        <w:rPr>
          <w:rFonts w:cs="Arial"/>
          <w:color w:val="4BACC6" w:themeColor="accent5"/>
          <w:sz w:val="24"/>
          <w:szCs w:val="24"/>
        </w:rPr>
        <w:t xml:space="preserve"> </w:t>
      </w:r>
      <w:r w:rsidR="00FD0D01">
        <w:rPr>
          <w:rFonts w:cs="Arial"/>
          <w:color w:val="4BACC6" w:themeColor="accent5"/>
          <w:sz w:val="24"/>
          <w:szCs w:val="24"/>
        </w:rPr>
        <w:t>de la ampliación de información solicitada y entrega mediante vía electrónica</w:t>
      </w:r>
      <w:r w:rsidR="00977800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DE1F80">
        <w:rPr>
          <w:rFonts w:ascii="Arial" w:hAnsi="Arial" w:cs="Arial"/>
          <w:color w:val="4BACC6" w:themeColor="accent5"/>
          <w:sz w:val="24"/>
          <w:szCs w:val="24"/>
        </w:rPr>
        <w:t xml:space="preserve">trató de enviar 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DE1F80">
        <w:rPr>
          <w:rFonts w:ascii="Arial" w:hAnsi="Arial" w:cs="Arial"/>
          <w:color w:val="4BACC6" w:themeColor="accent5"/>
          <w:sz w:val="24"/>
          <w:szCs w:val="24"/>
        </w:rPr>
        <w:t xml:space="preserve">no obstante que </w:t>
      </w:r>
      <w:r w:rsidR="00DE1F80">
        <w:rPr>
          <w:rFonts w:ascii="Arial" w:hAnsi="Arial" w:cs="Arial"/>
          <w:color w:val="4BACC6" w:themeColor="accent5"/>
          <w:sz w:val="24"/>
          <w:szCs w:val="24"/>
        </w:rPr>
        <w:lastRenderedPageBreak/>
        <w:t xml:space="preserve">está le fuera denegada por el prestador de servicio electrónico </w:t>
      </w:r>
      <w:r w:rsidR="00F02DDE">
        <w:rPr>
          <w:rFonts w:ascii="Arial" w:hAnsi="Arial" w:cs="Arial"/>
          <w:color w:val="4BACC6" w:themeColor="accent5"/>
          <w:sz w:val="24"/>
          <w:szCs w:val="24"/>
        </w:rPr>
        <w:t>misma que obra en autos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569DD" w:rsidRPr="00467AA8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977800">
        <w:rPr>
          <w:rFonts w:cs="Arial"/>
          <w:color w:val="4BACC6" w:themeColor="accent5"/>
          <w:sz w:val="24"/>
          <w:szCs w:val="24"/>
        </w:rPr>
        <w:t>de</w:t>
      </w:r>
      <w:r w:rsidR="009C034C">
        <w:rPr>
          <w:rFonts w:cs="Arial"/>
          <w:color w:val="4BACC6" w:themeColor="accent5"/>
          <w:sz w:val="24"/>
          <w:szCs w:val="24"/>
        </w:rPr>
        <w:t xml:space="preserve"> la </w:t>
      </w:r>
      <w:r w:rsidR="00F02DDE">
        <w:rPr>
          <w:rFonts w:cs="Arial"/>
          <w:color w:val="4BACC6" w:themeColor="accent5"/>
          <w:sz w:val="24"/>
          <w:szCs w:val="24"/>
        </w:rPr>
        <w:t>remisión de la información peticionada por el recurrente ampliándola en cada una de las áreas</w:t>
      </w:r>
      <w:r w:rsidR="00977800">
        <w:rPr>
          <w:rFonts w:cs="Arial"/>
          <w:color w:val="4BACC6" w:themeColor="accent5"/>
          <w:sz w:val="24"/>
          <w:szCs w:val="24"/>
        </w:rPr>
        <w:t>.</w:t>
      </w:r>
      <w:r w:rsidR="006569DD" w:rsidRPr="00467AA8">
        <w:rPr>
          <w:rFonts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F02DDE">
        <w:rPr>
          <w:rFonts w:ascii="Arial" w:hAnsi="Arial" w:cs="Arial"/>
          <w:color w:val="4BACC6" w:themeColor="accent5"/>
          <w:sz w:val="24"/>
          <w:szCs w:val="24"/>
        </w:rPr>
        <w:t>diez de julio de dos mil diecisiete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, dio vista a la parte recurrente con las constancias remitidas por el sujeto obligado, para el efecto de que realizara las manifestaciones que a sus intereses conviniera, sin que hubiera realizado manifestación alguna al respecto, aun cuando 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 xml:space="preserve">no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fue notificado por el medio que designó 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 xml:space="preserve">toda vez que </w:t>
      </w:r>
      <w:r w:rsidR="009D7E22">
        <w:rPr>
          <w:rFonts w:ascii="Arial" w:hAnsi="Arial" w:cs="Arial"/>
          <w:color w:val="4BACC6" w:themeColor="accent5"/>
          <w:sz w:val="24"/>
          <w:szCs w:val="24"/>
        </w:rPr>
        <w:t>dé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 xml:space="preserve"> la razón actuarial de </w:t>
      </w:r>
      <w:r w:rsidR="00F02DDE">
        <w:rPr>
          <w:rFonts w:ascii="Arial" w:hAnsi="Arial" w:cs="Arial"/>
          <w:color w:val="4BACC6" w:themeColor="accent5"/>
          <w:sz w:val="24"/>
          <w:szCs w:val="24"/>
        </w:rPr>
        <w:t xml:space="preserve">doce de julio de dos mil diecisiete </w:t>
      </w:r>
      <w:r w:rsidR="009D7E22">
        <w:rPr>
          <w:rFonts w:ascii="Arial" w:hAnsi="Arial" w:cs="Arial"/>
          <w:color w:val="4BACC6" w:themeColor="accent5"/>
          <w:sz w:val="24"/>
          <w:szCs w:val="24"/>
        </w:rPr>
        <w:t xml:space="preserve">y en proveído de siete de agosto del mismo año, </w:t>
      </w:r>
      <w:r w:rsidR="00F02DDE">
        <w:rPr>
          <w:rFonts w:ascii="Arial" w:hAnsi="Arial" w:cs="Arial"/>
          <w:color w:val="4BACC6" w:themeColor="accent5"/>
          <w:sz w:val="24"/>
          <w:szCs w:val="24"/>
        </w:rPr>
        <w:t>con fundamento en el artículo 125 de la Ley General de Transparencia y Acceso a la Información Pública y en el artículo 147 segundo párrafo de la Ley de Transparencia y Acceso a la Información Pública en el Estado de San Luis Potosí</w:t>
      </w:r>
      <w:r w:rsidR="00C93DF9">
        <w:rPr>
          <w:rFonts w:ascii="Arial" w:hAnsi="Arial" w:cs="Arial"/>
          <w:color w:val="4BACC6" w:themeColor="accent5"/>
          <w:sz w:val="24"/>
          <w:szCs w:val="24"/>
        </w:rPr>
        <w:t xml:space="preserve">, aplicados por analogía en el presente recurso de revisión, </w:t>
      </w:r>
      <w:r w:rsidR="009D7E22">
        <w:rPr>
          <w:rFonts w:ascii="Arial" w:hAnsi="Arial" w:cs="Arial"/>
          <w:color w:val="4BACC6" w:themeColor="accent5"/>
          <w:sz w:val="24"/>
          <w:szCs w:val="24"/>
        </w:rPr>
        <w:t xml:space="preserve">se ordenó notificarlo a través de los ESTRADOS de este </w:t>
      </w:r>
      <w:r w:rsidR="00CD2AF9">
        <w:rPr>
          <w:rFonts w:ascii="Arial" w:hAnsi="Arial" w:cs="Arial"/>
          <w:color w:val="4BACC6" w:themeColor="accent5"/>
          <w:sz w:val="24"/>
          <w:szCs w:val="24"/>
        </w:rPr>
        <w:t>Órgano Colegiado</w:t>
      </w:r>
      <w:r w:rsidR="009D7E22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CD2AF9">
        <w:rPr>
          <w:rFonts w:ascii="Arial" w:hAnsi="Arial" w:cs="Arial"/>
          <w:color w:val="4BACC6" w:themeColor="accent5"/>
          <w:sz w:val="24"/>
          <w:szCs w:val="24"/>
        </w:rPr>
        <w:t xml:space="preserve">ya que </w:t>
      </w:r>
      <w:r w:rsidR="009D7E22">
        <w:rPr>
          <w:rFonts w:ascii="Arial" w:hAnsi="Arial" w:cs="Arial"/>
          <w:color w:val="4BACC6" w:themeColor="accent5"/>
          <w:sz w:val="24"/>
          <w:szCs w:val="24"/>
        </w:rPr>
        <w:t xml:space="preserve">de los mismos se desprende que la notificación en cita se devolvía por el proveedor del servicio electrónico,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F02DDE">
        <w:rPr>
          <w:rFonts w:ascii="Arial" w:hAnsi="Arial" w:cs="Arial"/>
          <w:color w:val="4BACC6" w:themeColor="accent5"/>
          <w:sz w:val="24"/>
          <w:szCs w:val="24"/>
        </w:rPr>
        <w:t>81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F02DDE">
        <w:rPr>
          <w:rFonts w:ascii="Arial" w:hAnsi="Arial" w:cs="Arial"/>
          <w:color w:val="4BACC6" w:themeColor="accent5"/>
          <w:sz w:val="24"/>
          <w:szCs w:val="24"/>
        </w:rPr>
        <w:t>87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1</w:t>
      </w:r>
      <w:r w:rsidR="00F02DDE">
        <w:rPr>
          <w:rFonts w:ascii="Arial" w:hAnsi="Arial" w:cs="Arial"/>
          <w:b/>
          <w:color w:val="4BACC6" w:themeColor="accent5"/>
          <w:sz w:val="24"/>
          <w:szCs w:val="24"/>
        </w:rPr>
        <w:t>03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5A774A" w:rsidRDefault="005A774A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5A774A" w:rsidRDefault="005A774A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CD2AF9" w:rsidRPr="005A774A" w:rsidRDefault="00CD2AF9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CD2AF9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sz w:val="24"/>
          <w:szCs w:val="24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  <w:r w:rsidRPr="00CD2AF9">
        <w:rPr>
          <w:rFonts w:ascii="Arial" w:hAnsi="Arial" w:cs="Arial"/>
          <w:color w:val="4BACC6" w:themeColor="accent5"/>
          <w:sz w:val="20"/>
          <w:szCs w:val="20"/>
        </w:rPr>
        <w:t>O.R.E.J</w:t>
      </w: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CD2AF9" w:rsidRPr="00CD2AF9" w:rsidRDefault="00CD2AF9" w:rsidP="00CD2AF9">
      <w:pPr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CD2AF9">
        <w:rPr>
          <w:rFonts w:ascii="Arial" w:hAnsi="Arial" w:cs="Arial"/>
          <w:color w:val="4BACC6" w:themeColor="accent5"/>
          <w:sz w:val="24"/>
          <w:szCs w:val="24"/>
        </w:rPr>
        <w:t>(</w:t>
      </w:r>
      <w:r>
        <w:rPr>
          <w:rFonts w:ascii="Arial" w:hAnsi="Arial" w:cs="Arial"/>
          <w:color w:val="4BACC6" w:themeColor="accent5"/>
          <w:sz w:val="24"/>
          <w:szCs w:val="24"/>
        </w:rPr>
        <w:t>Esta foja pertenece a la parte final del proveído de fecha cuatro de enero de dos mil dieciocho, dictado dentro del Recurso de Revisión 1</w:t>
      </w:r>
      <w:r w:rsidR="006B384A">
        <w:rPr>
          <w:rFonts w:ascii="Arial" w:hAnsi="Arial" w:cs="Arial"/>
          <w:color w:val="4BACC6" w:themeColor="accent5"/>
          <w:sz w:val="24"/>
          <w:szCs w:val="24"/>
        </w:rPr>
        <w:t>03</w:t>
      </w:r>
      <w:r>
        <w:rPr>
          <w:rFonts w:ascii="Arial" w:hAnsi="Arial" w:cs="Arial"/>
          <w:color w:val="4BACC6" w:themeColor="accent5"/>
          <w:sz w:val="24"/>
          <w:szCs w:val="24"/>
        </w:rPr>
        <w:t>/2017-1 PLATAFORMA</w:t>
      </w:r>
      <w:r w:rsidRPr="00CD2AF9">
        <w:rPr>
          <w:rFonts w:ascii="Arial" w:hAnsi="Arial" w:cs="Arial"/>
          <w:color w:val="4BACC6" w:themeColor="accent5"/>
          <w:sz w:val="24"/>
          <w:szCs w:val="24"/>
        </w:rPr>
        <w:t>)</w:t>
      </w:r>
      <w:r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</w:p>
    <w:p w:rsidR="00E32AE9" w:rsidRPr="00CD2AF9" w:rsidRDefault="00CD2AF9" w:rsidP="00CD2AF9">
      <w:pPr>
        <w:rPr>
          <w:rFonts w:ascii="Arial" w:hAnsi="Arial" w:cs="Arial"/>
          <w:color w:val="4BACC6" w:themeColor="accent5"/>
          <w:sz w:val="20"/>
          <w:szCs w:val="20"/>
        </w:rPr>
      </w:pPr>
      <w:r w:rsidRPr="00CD2AF9">
        <w:rPr>
          <w:rFonts w:ascii="Arial" w:hAnsi="Arial" w:cs="Arial"/>
          <w:color w:val="4BACC6" w:themeColor="accent5"/>
          <w:sz w:val="20"/>
          <w:szCs w:val="20"/>
        </w:rPr>
        <w:t>.</w:t>
      </w:r>
    </w:p>
    <w:sectPr w:rsidR="00E32AE9" w:rsidRPr="00CD2AF9" w:rsidSect="00FF56CF">
      <w:headerReference w:type="default" r:id="rId8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FF5" w:rsidRDefault="008A7FF5" w:rsidP="00A04BCB">
      <w:pPr>
        <w:spacing w:after="0" w:line="240" w:lineRule="auto"/>
      </w:pPr>
      <w:r>
        <w:separator/>
      </w:r>
    </w:p>
  </w:endnote>
  <w:endnote w:type="continuationSeparator" w:id="0">
    <w:p w:rsidR="008A7FF5" w:rsidRDefault="008A7FF5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FF5" w:rsidRDefault="008A7FF5" w:rsidP="00A04BCB">
      <w:pPr>
        <w:spacing w:after="0" w:line="240" w:lineRule="auto"/>
      </w:pPr>
      <w:r>
        <w:separator/>
      </w:r>
    </w:p>
  </w:footnote>
  <w:footnote w:type="continuationSeparator" w:id="0">
    <w:p w:rsidR="008A7FF5" w:rsidRDefault="008A7FF5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322003">
      <w:rPr>
        <w:rFonts w:ascii="Arial" w:hAnsi="Arial" w:cs="Arial"/>
        <w:b/>
      </w:rPr>
      <w:t>1</w:t>
    </w:r>
    <w:r w:rsidR="00F02DDE">
      <w:rPr>
        <w:rFonts w:ascii="Arial" w:hAnsi="Arial" w:cs="Arial"/>
        <w:b/>
      </w:rPr>
      <w:t>03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8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3"/>
  </w:num>
  <w:num w:numId="5">
    <w:abstractNumId w:val="10"/>
  </w:num>
  <w:num w:numId="6">
    <w:abstractNumId w:val="8"/>
  </w:num>
  <w:num w:numId="7">
    <w:abstractNumId w:val="1"/>
  </w:num>
  <w:num w:numId="8">
    <w:abstractNumId w:val="12"/>
  </w:num>
  <w:num w:numId="9">
    <w:abstractNumId w:val="4"/>
  </w:num>
  <w:num w:numId="10">
    <w:abstractNumId w:val="0"/>
  </w:num>
  <w:num w:numId="11">
    <w:abstractNumId w:val="7"/>
  </w:num>
  <w:num w:numId="12">
    <w:abstractNumId w:val="11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80247"/>
    <w:rsid w:val="00090FF9"/>
    <w:rsid w:val="000A4472"/>
    <w:rsid w:val="000A4C73"/>
    <w:rsid w:val="000A4F5D"/>
    <w:rsid w:val="000B62C2"/>
    <w:rsid w:val="000B7F7D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5951"/>
    <w:rsid w:val="001C77AA"/>
    <w:rsid w:val="001D0198"/>
    <w:rsid w:val="001D03CA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11E7"/>
    <w:rsid w:val="002C38D0"/>
    <w:rsid w:val="002C5252"/>
    <w:rsid w:val="002D0070"/>
    <w:rsid w:val="002D371A"/>
    <w:rsid w:val="002E4736"/>
    <w:rsid w:val="002F30EF"/>
    <w:rsid w:val="003032F5"/>
    <w:rsid w:val="00322003"/>
    <w:rsid w:val="00331B9E"/>
    <w:rsid w:val="003332F1"/>
    <w:rsid w:val="00352A7B"/>
    <w:rsid w:val="00360ABE"/>
    <w:rsid w:val="0036232D"/>
    <w:rsid w:val="0037061E"/>
    <w:rsid w:val="00372881"/>
    <w:rsid w:val="0038176B"/>
    <w:rsid w:val="00381A32"/>
    <w:rsid w:val="00383735"/>
    <w:rsid w:val="0038592D"/>
    <w:rsid w:val="003A0A70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5310"/>
    <w:rsid w:val="006A4610"/>
    <w:rsid w:val="006B384A"/>
    <w:rsid w:val="006B6741"/>
    <w:rsid w:val="006C78BB"/>
    <w:rsid w:val="006D050F"/>
    <w:rsid w:val="006D3BF1"/>
    <w:rsid w:val="006D4FCA"/>
    <w:rsid w:val="006E2236"/>
    <w:rsid w:val="006E478E"/>
    <w:rsid w:val="006F5A3A"/>
    <w:rsid w:val="00702152"/>
    <w:rsid w:val="007121D0"/>
    <w:rsid w:val="00721663"/>
    <w:rsid w:val="00744113"/>
    <w:rsid w:val="007558D7"/>
    <w:rsid w:val="00763E45"/>
    <w:rsid w:val="00771755"/>
    <w:rsid w:val="00772104"/>
    <w:rsid w:val="00774BC8"/>
    <w:rsid w:val="00780A83"/>
    <w:rsid w:val="007A68AD"/>
    <w:rsid w:val="007A777C"/>
    <w:rsid w:val="007B1813"/>
    <w:rsid w:val="007B30A9"/>
    <w:rsid w:val="007B520C"/>
    <w:rsid w:val="007C70EC"/>
    <w:rsid w:val="007E7A46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A7FF5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800"/>
    <w:rsid w:val="0098511D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4BCB"/>
    <w:rsid w:val="00A050F1"/>
    <w:rsid w:val="00A06A4A"/>
    <w:rsid w:val="00A24594"/>
    <w:rsid w:val="00A61517"/>
    <w:rsid w:val="00A62F8D"/>
    <w:rsid w:val="00A630A6"/>
    <w:rsid w:val="00A7066C"/>
    <w:rsid w:val="00A75DA0"/>
    <w:rsid w:val="00A8436E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3DF9"/>
    <w:rsid w:val="00C94191"/>
    <w:rsid w:val="00C96DC3"/>
    <w:rsid w:val="00CC57CD"/>
    <w:rsid w:val="00CD2AF9"/>
    <w:rsid w:val="00CE6391"/>
    <w:rsid w:val="00D05A2B"/>
    <w:rsid w:val="00D11CA5"/>
    <w:rsid w:val="00D13645"/>
    <w:rsid w:val="00D21862"/>
    <w:rsid w:val="00D550D5"/>
    <w:rsid w:val="00D7336A"/>
    <w:rsid w:val="00DB05F1"/>
    <w:rsid w:val="00DB5F2A"/>
    <w:rsid w:val="00DB65D6"/>
    <w:rsid w:val="00DC105A"/>
    <w:rsid w:val="00DC55EF"/>
    <w:rsid w:val="00DD1315"/>
    <w:rsid w:val="00DE1F80"/>
    <w:rsid w:val="00DE25E6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7190"/>
    <w:rsid w:val="00EE1009"/>
    <w:rsid w:val="00EE4D47"/>
    <w:rsid w:val="00F02DDE"/>
    <w:rsid w:val="00F0766A"/>
    <w:rsid w:val="00F14988"/>
    <w:rsid w:val="00F2256E"/>
    <w:rsid w:val="00F30115"/>
    <w:rsid w:val="00F31196"/>
    <w:rsid w:val="00F3148D"/>
    <w:rsid w:val="00F341B8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D0D01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E4E2F-9857-4BEE-8A6D-D53A2D321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cegaip@outlook.com</cp:lastModifiedBy>
  <cp:revision>2</cp:revision>
  <cp:lastPrinted>2017-11-27T18:27:00Z</cp:lastPrinted>
  <dcterms:created xsi:type="dcterms:W3CDTF">2018-02-09T18:28:00Z</dcterms:created>
  <dcterms:modified xsi:type="dcterms:W3CDTF">2018-02-09T18:28:00Z</dcterms:modified>
</cp:coreProperties>
</file>